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46" w:rsidRDefault="002C2246" w:rsidP="00C4011D">
      <w:pPr>
        <w:spacing w:after="0" w:line="240" w:lineRule="auto"/>
        <w:ind w:left="-540" w:right="49"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011D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</w:p>
    <w:p w:rsidR="002C2246" w:rsidRDefault="002C2246" w:rsidP="00C02C1C">
      <w:pPr>
        <w:spacing w:after="0" w:line="240" w:lineRule="auto"/>
        <w:ind w:left="-540" w:right="49"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C2246" w:rsidRPr="00C66DC1" w:rsidRDefault="002C2246" w:rsidP="00C02C1C">
      <w:pPr>
        <w:spacing w:after="0" w:line="240" w:lineRule="auto"/>
        <w:ind w:left="-540" w:right="49"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66DC1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C2246" w:rsidRPr="006C0B20" w:rsidRDefault="002C2246" w:rsidP="00C02C1C">
      <w:pPr>
        <w:spacing w:after="0" w:line="240" w:lineRule="auto"/>
        <w:ind w:left="-540" w:right="49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2246" w:rsidRPr="006C0B20" w:rsidRDefault="002C2246" w:rsidP="00C02C1C">
      <w:pPr>
        <w:spacing w:after="0" w:line="240" w:lineRule="auto"/>
        <w:ind w:left="-540" w:right="49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2246" w:rsidRPr="006C0B20" w:rsidRDefault="002C2246" w:rsidP="00C02C1C">
      <w:pPr>
        <w:spacing w:after="0" w:line="240" w:lineRule="auto"/>
        <w:ind w:left="-540" w:right="49" w:hanging="2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B20">
        <w:rPr>
          <w:rFonts w:ascii="Times New Roman" w:hAnsi="Times New Roman"/>
          <w:sz w:val="28"/>
          <w:szCs w:val="28"/>
          <w:lang w:eastAsia="ru-RU"/>
        </w:rPr>
        <w:t>«</w:t>
      </w:r>
      <w:r w:rsidR="00C4011D">
        <w:rPr>
          <w:rFonts w:ascii="Times New Roman" w:hAnsi="Times New Roman"/>
          <w:sz w:val="28"/>
          <w:szCs w:val="28"/>
          <w:lang w:eastAsia="ru-RU"/>
        </w:rPr>
        <w:t>21</w:t>
      </w:r>
      <w:r w:rsidRPr="006C0B20">
        <w:rPr>
          <w:rFonts w:ascii="Times New Roman" w:hAnsi="Times New Roman"/>
          <w:sz w:val="28"/>
          <w:szCs w:val="28"/>
          <w:lang w:eastAsia="ru-RU"/>
        </w:rPr>
        <w:t>»</w:t>
      </w:r>
      <w:r w:rsidR="00C4011D">
        <w:rPr>
          <w:rFonts w:ascii="Times New Roman" w:hAnsi="Times New Roman"/>
          <w:sz w:val="28"/>
          <w:szCs w:val="28"/>
          <w:lang w:eastAsia="ru-RU"/>
        </w:rPr>
        <w:t xml:space="preserve"> октября </w:t>
      </w:r>
      <w:r w:rsidRPr="006C0B20">
        <w:rPr>
          <w:rFonts w:ascii="Times New Roman" w:hAnsi="Times New Roman"/>
          <w:sz w:val="28"/>
          <w:szCs w:val="28"/>
          <w:lang w:eastAsia="ru-RU"/>
        </w:rPr>
        <w:t>201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6C0B20">
        <w:rPr>
          <w:rFonts w:ascii="Times New Roman" w:hAnsi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  <w:r w:rsidRPr="006C0B2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6C0B20">
        <w:rPr>
          <w:rFonts w:ascii="Times New Roman" w:hAnsi="Times New Roman"/>
          <w:sz w:val="28"/>
          <w:szCs w:val="28"/>
          <w:lang w:eastAsia="ru-RU"/>
        </w:rPr>
        <w:t xml:space="preserve">              №</w:t>
      </w:r>
      <w:r w:rsidR="00C4011D">
        <w:rPr>
          <w:rFonts w:ascii="Times New Roman" w:hAnsi="Times New Roman"/>
          <w:sz w:val="28"/>
          <w:szCs w:val="28"/>
          <w:lang w:eastAsia="ru-RU"/>
        </w:rPr>
        <w:t xml:space="preserve"> 1736</w:t>
      </w:r>
    </w:p>
    <w:p w:rsidR="002C2246" w:rsidRPr="006C0B20" w:rsidRDefault="002C2246" w:rsidP="00C02C1C">
      <w:pPr>
        <w:spacing w:after="0" w:line="240" w:lineRule="auto"/>
        <w:ind w:left="-540" w:right="49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2246" w:rsidRPr="006C0B20" w:rsidRDefault="002C2246" w:rsidP="00C02C1C">
      <w:pPr>
        <w:spacing w:after="0" w:line="240" w:lineRule="auto"/>
        <w:ind w:left="-540" w:right="49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2246" w:rsidRPr="006C0B20" w:rsidRDefault="002C2246" w:rsidP="00C02C1C">
      <w:pPr>
        <w:spacing w:after="0" w:line="240" w:lineRule="auto"/>
        <w:ind w:left="-540" w:right="49"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C0B20">
        <w:rPr>
          <w:rFonts w:ascii="Times New Roman" w:hAnsi="Times New Roman"/>
          <w:sz w:val="28"/>
          <w:szCs w:val="28"/>
          <w:lang w:eastAsia="ru-RU"/>
        </w:rPr>
        <w:t>г. Тверь</w:t>
      </w:r>
    </w:p>
    <w:p w:rsidR="002C2246" w:rsidRPr="006C0B20" w:rsidRDefault="002C2246" w:rsidP="00C02C1C">
      <w:pPr>
        <w:spacing w:after="0" w:line="240" w:lineRule="auto"/>
        <w:ind w:left="-540" w:right="49"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C2246" w:rsidRPr="006C0B20" w:rsidRDefault="002C2246" w:rsidP="00C02C1C">
      <w:pPr>
        <w:spacing w:after="0" w:line="240" w:lineRule="auto"/>
        <w:ind w:left="-540" w:right="49"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6C0B20">
        <w:rPr>
          <w:rFonts w:ascii="Times New Roman" w:hAnsi="Times New Roman"/>
          <w:b/>
          <w:sz w:val="28"/>
          <w:szCs w:val="28"/>
          <w:lang w:eastAsia="ru-RU"/>
        </w:rPr>
        <w:t>О внесении  изменений в постановление Главы администрации города от 17.12.2008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C0B20">
        <w:rPr>
          <w:rFonts w:ascii="Times New Roman" w:hAnsi="Times New Roman"/>
          <w:b/>
          <w:sz w:val="28"/>
          <w:szCs w:val="28"/>
          <w:lang w:eastAsia="ru-RU"/>
        </w:rPr>
        <w:t>3588 «Об утверждении «Положения  о порядке и условиях  оплаты и стимулирования труда в муниципальных учреждениях образования г. Твери»</w:t>
      </w:r>
    </w:p>
    <w:bookmarkEnd w:id="0"/>
    <w:p w:rsidR="002C2246" w:rsidRPr="00DD0DDC" w:rsidRDefault="002C2246" w:rsidP="003674C8">
      <w:pPr>
        <w:pStyle w:val="1"/>
        <w:spacing w:line="240" w:lineRule="auto"/>
        <w:ind w:left="-567" w:firstLine="567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  <w:lang w:eastAsia="ru-RU"/>
        </w:rPr>
        <w:t>Руководствуясь п</w:t>
      </w:r>
      <w:r w:rsidRPr="00DD0DDC">
        <w:rPr>
          <w:rFonts w:ascii="Times New Roman" w:hAnsi="Times New Roman"/>
          <w:b w:val="0"/>
          <w:color w:val="auto"/>
        </w:rPr>
        <w:t>остановление</w:t>
      </w:r>
      <w:r>
        <w:rPr>
          <w:rFonts w:ascii="Times New Roman" w:hAnsi="Times New Roman"/>
          <w:b w:val="0"/>
          <w:color w:val="auto"/>
        </w:rPr>
        <w:t>м</w:t>
      </w:r>
      <w:r w:rsidRPr="00DD0DDC"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 xml:space="preserve">Правительства </w:t>
      </w:r>
      <w:r w:rsidRPr="00DD0DDC">
        <w:rPr>
          <w:rFonts w:ascii="Times New Roman" w:hAnsi="Times New Roman"/>
          <w:b w:val="0"/>
          <w:color w:val="auto"/>
        </w:rPr>
        <w:t>Тверской области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DD0DDC">
        <w:rPr>
          <w:rFonts w:ascii="Times New Roman" w:hAnsi="Times New Roman"/>
          <w:b w:val="0"/>
          <w:color w:val="auto"/>
        </w:rPr>
        <w:t>от</w:t>
      </w:r>
      <w:r>
        <w:rPr>
          <w:rFonts w:ascii="Times New Roman" w:hAnsi="Times New Roman"/>
          <w:b w:val="0"/>
          <w:color w:val="auto"/>
        </w:rPr>
        <w:t xml:space="preserve">                  02.12.2014 </w:t>
      </w:r>
      <w:r w:rsidRPr="00DD0DDC"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>№</w:t>
      </w:r>
      <w:r w:rsidRPr="00DD0DDC"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 xml:space="preserve">612 – </w:t>
      </w:r>
      <w:proofErr w:type="spellStart"/>
      <w:r>
        <w:rPr>
          <w:rFonts w:ascii="Times New Roman" w:hAnsi="Times New Roman"/>
          <w:b w:val="0"/>
          <w:color w:val="auto"/>
        </w:rPr>
        <w:t>пп</w:t>
      </w:r>
      <w:proofErr w:type="spellEnd"/>
      <w:r>
        <w:rPr>
          <w:rFonts w:ascii="Times New Roman" w:hAnsi="Times New Roman"/>
          <w:b w:val="0"/>
          <w:color w:val="auto"/>
        </w:rPr>
        <w:t xml:space="preserve"> «О внесении изменений в постановление  Администрации Тверской области от 02.12.2008 № 455 – па», </w:t>
      </w:r>
    </w:p>
    <w:p w:rsidR="002C2246" w:rsidRPr="00DD0DDC" w:rsidRDefault="002C2246" w:rsidP="00562B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C2246" w:rsidRPr="006C0B20" w:rsidRDefault="002C2246" w:rsidP="00562B59">
      <w:pPr>
        <w:spacing w:after="0" w:line="240" w:lineRule="auto"/>
        <w:ind w:left="-540" w:right="49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C0B20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2C2246" w:rsidRPr="006C0B20" w:rsidRDefault="002C2246" w:rsidP="00562B59">
      <w:pPr>
        <w:spacing w:after="0" w:line="240" w:lineRule="auto"/>
        <w:ind w:left="-540" w:right="49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C2246" w:rsidRPr="006C0B20" w:rsidRDefault="002C2246" w:rsidP="003674C8">
      <w:pPr>
        <w:spacing w:after="0" w:line="240" w:lineRule="auto"/>
        <w:ind w:left="-540" w:right="4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B20">
        <w:rPr>
          <w:rFonts w:ascii="Times New Roman" w:hAnsi="Times New Roman"/>
          <w:sz w:val="28"/>
          <w:szCs w:val="28"/>
          <w:lang w:eastAsia="ru-RU"/>
        </w:rPr>
        <w:t>1. Внести в приложение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C0B20">
        <w:rPr>
          <w:rFonts w:ascii="Times New Roman" w:hAnsi="Times New Roman"/>
          <w:sz w:val="28"/>
          <w:szCs w:val="28"/>
          <w:lang w:eastAsia="ru-RU"/>
        </w:rPr>
        <w:t xml:space="preserve">1 к постановлению Главы администрации города </w:t>
      </w:r>
      <w:r>
        <w:rPr>
          <w:rFonts w:ascii="Times New Roman" w:hAnsi="Times New Roman"/>
          <w:sz w:val="28"/>
          <w:szCs w:val="28"/>
          <w:lang w:eastAsia="ru-RU"/>
        </w:rPr>
        <w:t xml:space="preserve">Твери </w:t>
      </w:r>
      <w:r w:rsidRPr="006C0B20">
        <w:rPr>
          <w:rFonts w:ascii="Times New Roman" w:hAnsi="Times New Roman"/>
          <w:sz w:val="28"/>
          <w:szCs w:val="28"/>
          <w:lang w:eastAsia="ru-RU"/>
        </w:rPr>
        <w:t>от 17.12.2008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C0B20">
        <w:rPr>
          <w:rFonts w:ascii="Times New Roman" w:hAnsi="Times New Roman"/>
          <w:sz w:val="28"/>
          <w:szCs w:val="28"/>
          <w:lang w:eastAsia="ru-RU"/>
        </w:rPr>
        <w:t>3588 «Об утверждении «Положения о порядке и условиях оплаты и стимулировании труда в муниципальных учреждениях образования г. Твери» следующие изменения:</w:t>
      </w:r>
    </w:p>
    <w:p w:rsidR="002C2246" w:rsidRPr="006C0B20" w:rsidRDefault="002C2246" w:rsidP="003674C8">
      <w:pPr>
        <w:spacing w:after="0" w:line="240" w:lineRule="auto"/>
        <w:ind w:left="-540" w:right="4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</w:t>
      </w:r>
      <w:r w:rsidRPr="006C0B20">
        <w:rPr>
          <w:rFonts w:ascii="Times New Roman" w:hAnsi="Times New Roman"/>
          <w:sz w:val="28"/>
          <w:szCs w:val="28"/>
          <w:lang w:eastAsia="ru-RU"/>
        </w:rPr>
        <w:t xml:space="preserve"> пункт 2.1. раздела 2 изложить в следующей редакции:</w:t>
      </w:r>
    </w:p>
    <w:p w:rsidR="002C2246" w:rsidRDefault="002C2246" w:rsidP="003674C8">
      <w:p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B20">
        <w:rPr>
          <w:rFonts w:ascii="Times New Roman" w:hAnsi="Times New Roman"/>
          <w:sz w:val="28"/>
          <w:szCs w:val="28"/>
          <w:lang w:eastAsia="ru-RU"/>
        </w:rPr>
        <w:t xml:space="preserve">«2.1. Должностные оклады работников образования устанавливаются на основе отнесения занимаемых ими должностей к квалификационным уровням профессиональных квалификационных групп (далее - ПКГ), утвержденным </w:t>
      </w:r>
      <w:hyperlink r:id="rId8" w:history="1">
        <w:r w:rsidRPr="006C0B20">
          <w:rPr>
            <w:rFonts w:ascii="Times New Roman" w:hAnsi="Times New Roman"/>
            <w:sz w:val="28"/>
            <w:szCs w:val="28"/>
            <w:lang w:eastAsia="ru-RU"/>
          </w:rPr>
          <w:t>приказом</w:t>
        </w:r>
      </w:hyperlink>
      <w:r w:rsidRPr="006C0B20">
        <w:rPr>
          <w:rFonts w:ascii="Times New Roman" w:hAnsi="Times New Roman"/>
          <w:sz w:val="28"/>
          <w:szCs w:val="28"/>
          <w:lang w:eastAsia="ru-RU"/>
        </w:rPr>
        <w:t xml:space="preserve"> Министерства здравоохранения и социального развития Российской Федерации от 05.05.2008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6C0B20">
        <w:rPr>
          <w:rFonts w:ascii="Times New Roman" w:hAnsi="Times New Roman"/>
          <w:sz w:val="28"/>
          <w:szCs w:val="28"/>
          <w:lang w:eastAsia="ru-RU"/>
        </w:rPr>
        <w:t xml:space="preserve"> 216н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6C0B20">
        <w:rPr>
          <w:rFonts w:ascii="Times New Roman" w:hAnsi="Times New Roman"/>
          <w:sz w:val="28"/>
          <w:szCs w:val="28"/>
          <w:lang w:eastAsia="ru-RU"/>
        </w:rPr>
        <w:t>Об утверждении профессиональных квалификационных групп должностей работников образования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C0B20">
        <w:rPr>
          <w:rFonts w:ascii="Times New Roman" w:hAnsi="Times New Roman"/>
          <w:sz w:val="28"/>
          <w:szCs w:val="28"/>
          <w:lang w:eastAsia="ru-RU"/>
        </w:rPr>
        <w:t>:</w:t>
      </w:r>
    </w:p>
    <w:p w:rsidR="002C2246" w:rsidRPr="006C0B20" w:rsidRDefault="002C2246" w:rsidP="003674C8">
      <w:p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8280"/>
        <w:gridCol w:w="1620"/>
      </w:tblGrid>
      <w:tr w:rsidR="002C2246" w:rsidRPr="00B64C81" w:rsidTr="00506043">
        <w:trPr>
          <w:cantSplit/>
          <w:trHeight w:val="593"/>
        </w:trPr>
        <w:tc>
          <w:tcPr>
            <w:tcW w:w="8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C2246" w:rsidRPr="00B64C81" w:rsidRDefault="002C2246" w:rsidP="007C0A3A">
            <w:pPr>
              <w:spacing w:line="240" w:lineRule="auto"/>
              <w:ind w:left="-540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B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B64C81">
              <w:rPr>
                <w:rFonts w:ascii="Times New Roman" w:hAnsi="Times New Roman"/>
                <w:bCs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C2246" w:rsidRPr="00B64C81" w:rsidRDefault="002C2246" w:rsidP="007C0A3A">
            <w:pPr>
              <w:spacing w:after="0" w:line="240" w:lineRule="auto"/>
              <w:ind w:left="-108"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64C81">
              <w:rPr>
                <w:rFonts w:ascii="Times New Roman" w:hAnsi="Times New Roman"/>
                <w:sz w:val="28"/>
                <w:szCs w:val="28"/>
              </w:rPr>
              <w:t>Должност</w:t>
            </w:r>
            <w:proofErr w:type="spellEnd"/>
            <w:r w:rsidRPr="00B64C81">
              <w:rPr>
                <w:rFonts w:ascii="Times New Roman" w:hAnsi="Times New Roman"/>
                <w:sz w:val="28"/>
                <w:szCs w:val="28"/>
              </w:rPr>
              <w:t>-ной</w:t>
            </w:r>
            <w:proofErr w:type="gramEnd"/>
            <w:r w:rsidRPr="00B64C81">
              <w:rPr>
                <w:rFonts w:ascii="Times New Roman" w:hAnsi="Times New Roman"/>
                <w:sz w:val="28"/>
                <w:szCs w:val="28"/>
              </w:rPr>
              <w:t xml:space="preserve"> оклад, руб.</w:t>
            </w:r>
          </w:p>
        </w:tc>
      </w:tr>
      <w:tr w:rsidR="002C2246" w:rsidRPr="00B64C81" w:rsidTr="00506043">
        <w:trPr>
          <w:cantSplit/>
          <w:trHeight w:val="570"/>
        </w:trPr>
        <w:tc>
          <w:tcPr>
            <w:tcW w:w="8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2246" w:rsidRPr="00B64C81" w:rsidRDefault="002C2246" w:rsidP="00506043">
            <w:pPr>
              <w:ind w:left="-540"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2246" w:rsidRPr="00B64C81" w:rsidRDefault="002C2246" w:rsidP="00506043">
            <w:pPr>
              <w:ind w:left="-540"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246" w:rsidRPr="00B64C81" w:rsidTr="0075524A">
        <w:trPr>
          <w:trHeight w:val="618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C2246" w:rsidRPr="00B64C81" w:rsidRDefault="002C2246" w:rsidP="0075524A">
            <w:pPr>
              <w:spacing w:line="240" w:lineRule="auto"/>
              <w:ind w:left="-540" w:firstLine="7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64C81">
              <w:rPr>
                <w:rFonts w:ascii="Times New Roman" w:hAnsi="Times New Roman"/>
                <w:bCs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2C2246" w:rsidRPr="00B64C81" w:rsidTr="00506043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C2246" w:rsidRPr="00B64C81" w:rsidRDefault="002C2246" w:rsidP="00506043">
            <w:pPr>
              <w:ind w:left="-540" w:firstLine="7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64C81">
              <w:rPr>
                <w:rFonts w:ascii="Times New Roman" w:hAnsi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2C2246" w:rsidRPr="00B64C81" w:rsidTr="00506043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2246" w:rsidRPr="00B64C81" w:rsidRDefault="002C2246" w:rsidP="007C0A3A">
            <w:pPr>
              <w:spacing w:line="240" w:lineRule="auto"/>
              <w:ind w:left="-540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Вожатый, секретарь учебной части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C2246" w:rsidRPr="00B64C81" w:rsidRDefault="002C2246" w:rsidP="007C0A3A">
            <w:pPr>
              <w:spacing w:line="240" w:lineRule="auto"/>
              <w:ind w:left="-540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4060</w:t>
            </w:r>
          </w:p>
        </w:tc>
      </w:tr>
      <w:tr w:rsidR="002C2246" w:rsidRPr="00B64C81" w:rsidTr="00506043">
        <w:trPr>
          <w:trHeight w:val="2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46" w:rsidRPr="00B64C81" w:rsidRDefault="002C2246" w:rsidP="007C0A3A">
            <w:pPr>
              <w:spacing w:line="240" w:lineRule="auto"/>
              <w:ind w:left="-540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46" w:rsidRPr="00B64C81" w:rsidRDefault="002C2246" w:rsidP="007C0A3A">
            <w:pPr>
              <w:spacing w:line="240" w:lineRule="auto"/>
              <w:ind w:left="-540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5772</w:t>
            </w:r>
          </w:p>
        </w:tc>
      </w:tr>
      <w:tr w:rsidR="002C2246" w:rsidRPr="00B64C81" w:rsidTr="00506043">
        <w:trPr>
          <w:trHeight w:val="2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C2246" w:rsidRPr="00B64C81" w:rsidRDefault="002C2246" w:rsidP="007C0A3A">
            <w:pPr>
              <w:spacing w:line="240" w:lineRule="auto"/>
              <w:ind w:left="-540" w:firstLine="7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64C8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2C2246" w:rsidRPr="00B64C81" w:rsidTr="00506043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C2246" w:rsidRPr="00B64C81" w:rsidRDefault="002C2246" w:rsidP="007C0A3A">
            <w:pPr>
              <w:spacing w:line="240" w:lineRule="auto"/>
              <w:ind w:left="-540" w:firstLine="7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64C81">
              <w:rPr>
                <w:rFonts w:ascii="Times New Roman" w:hAnsi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2C2246" w:rsidRPr="00B64C81" w:rsidTr="00506043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246" w:rsidRPr="00B64C81" w:rsidRDefault="002C2246" w:rsidP="007C0A3A">
            <w:pPr>
              <w:spacing w:line="240" w:lineRule="auto"/>
              <w:ind w:left="-540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Дежурный по режиму; младший воспитатель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2246" w:rsidRPr="00B64C81" w:rsidRDefault="002C2246" w:rsidP="00506043">
            <w:pPr>
              <w:ind w:left="-540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5772</w:t>
            </w:r>
          </w:p>
        </w:tc>
      </w:tr>
      <w:tr w:rsidR="002C2246" w:rsidRPr="00B64C81" w:rsidTr="00506043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C2246" w:rsidRPr="00B64C81" w:rsidRDefault="002C2246" w:rsidP="007C0A3A">
            <w:pPr>
              <w:spacing w:line="240" w:lineRule="auto"/>
              <w:ind w:left="-540" w:firstLine="7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64C81">
              <w:rPr>
                <w:rFonts w:ascii="Times New Roman" w:hAnsi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2C2246" w:rsidRPr="00B64C81" w:rsidTr="007C0A3A">
        <w:trPr>
          <w:trHeight w:val="57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246" w:rsidRPr="00B64C81" w:rsidRDefault="002C2246" w:rsidP="007C0A3A">
            <w:pPr>
              <w:spacing w:line="240" w:lineRule="auto"/>
              <w:ind w:left="192" w:hanging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2246" w:rsidRPr="00B64C81" w:rsidRDefault="002C2246" w:rsidP="00506043">
            <w:pPr>
              <w:ind w:left="-540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5897</w:t>
            </w:r>
          </w:p>
        </w:tc>
      </w:tr>
      <w:tr w:rsidR="002C2246" w:rsidRPr="00B64C81" w:rsidTr="00506043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C2246" w:rsidRPr="00B64C81" w:rsidRDefault="002C2246" w:rsidP="007C0A3A">
            <w:pPr>
              <w:spacing w:line="240" w:lineRule="auto"/>
              <w:ind w:left="-540" w:firstLine="7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64C81">
              <w:rPr>
                <w:rFonts w:ascii="Times New Roman" w:hAnsi="Times New Roman"/>
                <w:bCs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2C2246" w:rsidRPr="00B64C81" w:rsidTr="00506043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C2246" w:rsidRPr="00B64C81" w:rsidRDefault="002C2246" w:rsidP="007C0A3A">
            <w:pPr>
              <w:spacing w:line="240" w:lineRule="auto"/>
              <w:ind w:left="-540" w:firstLine="7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64C81">
              <w:rPr>
                <w:rFonts w:ascii="Times New Roman" w:hAnsi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2C2246" w:rsidRPr="00B64C81" w:rsidTr="00506043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246" w:rsidRPr="00B64C81" w:rsidRDefault="002C2246" w:rsidP="007C0A3A">
            <w:pPr>
              <w:spacing w:line="240" w:lineRule="auto"/>
              <w:ind w:left="192" w:hanging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2246" w:rsidRPr="00B64C81" w:rsidRDefault="002C2246" w:rsidP="00506043">
            <w:pPr>
              <w:ind w:left="-540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6714</w:t>
            </w:r>
          </w:p>
        </w:tc>
      </w:tr>
      <w:tr w:rsidR="002C2246" w:rsidRPr="00B64C81" w:rsidTr="00506043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C2246" w:rsidRPr="00B64C81" w:rsidRDefault="002C2246" w:rsidP="007C0A3A">
            <w:pPr>
              <w:spacing w:line="240" w:lineRule="auto"/>
              <w:ind w:firstLine="16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64C81">
              <w:rPr>
                <w:rFonts w:ascii="Times New Roman" w:hAnsi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2C2246" w:rsidRPr="00B64C81" w:rsidTr="007C0A3A">
        <w:trPr>
          <w:trHeight w:val="1006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246" w:rsidRPr="00B64C81" w:rsidRDefault="002C2246" w:rsidP="007C0A3A">
            <w:pPr>
              <w:spacing w:line="240" w:lineRule="auto"/>
              <w:ind w:left="192" w:hanging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2246" w:rsidRPr="00B64C81" w:rsidRDefault="002C2246" w:rsidP="007C0A3A">
            <w:pPr>
              <w:spacing w:line="240" w:lineRule="auto"/>
              <w:ind w:left="-540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6984</w:t>
            </w:r>
          </w:p>
        </w:tc>
      </w:tr>
      <w:tr w:rsidR="002C2246" w:rsidRPr="00B64C81" w:rsidTr="00506043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C2246" w:rsidRPr="00B64C81" w:rsidRDefault="002C2246" w:rsidP="007C0A3A">
            <w:pPr>
              <w:spacing w:line="240" w:lineRule="auto"/>
              <w:ind w:left="192" w:hanging="2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64C81">
              <w:rPr>
                <w:rFonts w:ascii="Times New Roman" w:hAnsi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2C2246" w:rsidRPr="00B64C81" w:rsidTr="005D5B3D">
        <w:trPr>
          <w:trHeight w:val="675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246" w:rsidRPr="00B64C81" w:rsidRDefault="002C2246" w:rsidP="007C0A3A">
            <w:pPr>
              <w:pStyle w:val="a8"/>
              <w:ind w:left="192" w:hanging="24"/>
            </w:pPr>
            <w:r w:rsidRPr="00B64C81">
              <w:rPr>
                <w:rFonts w:ascii="Times New Roman" w:hAnsi="Times New Roman" w:cs="Times New Roman"/>
                <w:sz w:val="28"/>
                <w:szCs w:val="28"/>
              </w:rPr>
              <w:t>Воспитатель, методист; педагог-психолог; старший педагог дополнительного образования; старший тренер – преподаватель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2246" w:rsidRPr="00B64C81" w:rsidRDefault="002C2246" w:rsidP="00506043">
            <w:pPr>
              <w:ind w:left="-540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7119</w:t>
            </w:r>
          </w:p>
        </w:tc>
      </w:tr>
      <w:tr w:rsidR="002C2246" w:rsidRPr="00B64C81" w:rsidTr="00506043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C2246" w:rsidRPr="00B64C81" w:rsidRDefault="002C2246" w:rsidP="007C0A3A">
            <w:pPr>
              <w:spacing w:line="240" w:lineRule="auto"/>
              <w:ind w:firstLine="16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64C81">
              <w:rPr>
                <w:rFonts w:ascii="Times New Roman" w:hAnsi="Times New Roman"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2C2246" w:rsidRPr="00B64C81" w:rsidTr="00506043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246" w:rsidRPr="00B64C81" w:rsidRDefault="002C2246" w:rsidP="007C0A3A">
            <w:pPr>
              <w:spacing w:line="240" w:lineRule="auto"/>
              <w:ind w:left="192" w:hanging="2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4C81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B64C81">
              <w:rPr>
                <w:rFonts w:ascii="Times New Roman" w:hAnsi="Times New Roman"/>
                <w:sz w:val="28"/>
                <w:szCs w:val="28"/>
                <w:vertAlign w:val="superscript"/>
              </w:rPr>
              <w:t>[1]</w:t>
            </w:r>
            <w:r w:rsidRPr="00B64C81">
              <w:rPr>
                <w:rFonts w:ascii="Times New Roman" w:hAnsi="Times New Roman"/>
                <w:sz w:val="28"/>
                <w:szCs w:val="28"/>
              </w:rPr>
              <w:t xml:space="preserve">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B64C81">
              <w:rPr>
                <w:rFonts w:ascii="Times New Roman" w:hAnsi="Times New Roman"/>
                <w:sz w:val="28"/>
                <w:szCs w:val="28"/>
              </w:rPr>
              <w:t>тьютор</w:t>
            </w:r>
            <w:proofErr w:type="spellEnd"/>
            <w:r w:rsidRPr="00B64C81">
              <w:rPr>
                <w:rFonts w:ascii="Times New Roman" w:hAnsi="Times New Roman"/>
                <w:sz w:val="28"/>
                <w:szCs w:val="28"/>
                <w:vertAlign w:val="superscript"/>
              </w:rPr>
              <w:t>[2]</w:t>
            </w:r>
            <w:r w:rsidRPr="00B64C81">
              <w:rPr>
                <w:rFonts w:ascii="Times New Roman" w:hAnsi="Times New Roman"/>
                <w:sz w:val="28"/>
                <w:szCs w:val="28"/>
              </w:rPr>
              <w:t>; учитель; учитель-дефектолог; учитель-логопед (логопед)</w:t>
            </w:r>
            <w:proofErr w:type="gramEnd"/>
          </w:p>
          <w:p w:rsidR="002C2246" w:rsidRPr="00B64C81" w:rsidRDefault="002C2246" w:rsidP="007C0A3A">
            <w:pPr>
              <w:spacing w:line="240" w:lineRule="auto"/>
              <w:ind w:left="192" w:hanging="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2246" w:rsidRPr="00B64C81" w:rsidRDefault="002C2246" w:rsidP="00506043">
            <w:pPr>
              <w:ind w:left="-540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7242</w:t>
            </w:r>
          </w:p>
        </w:tc>
      </w:tr>
      <w:tr w:rsidR="002C2246" w:rsidRPr="00B64C81" w:rsidTr="00506043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C2246" w:rsidRPr="00B64C81" w:rsidRDefault="002C2246" w:rsidP="00826FC4">
            <w:pPr>
              <w:spacing w:line="240" w:lineRule="auto"/>
              <w:ind w:left="-540" w:firstLine="7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64C81">
              <w:rPr>
                <w:rFonts w:ascii="Times New Roman" w:hAnsi="Times New Roman"/>
                <w:bCs/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2C2246" w:rsidRPr="00B64C81" w:rsidTr="00506043">
        <w:trPr>
          <w:trHeight w:val="20"/>
        </w:trPr>
        <w:tc>
          <w:tcPr>
            <w:tcW w:w="9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C2246" w:rsidRPr="00B64C81" w:rsidRDefault="002C2246" w:rsidP="00826FC4">
            <w:pPr>
              <w:spacing w:line="240" w:lineRule="auto"/>
              <w:ind w:left="-540" w:firstLine="7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64C81">
              <w:rPr>
                <w:rFonts w:ascii="Times New Roman" w:hAnsi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2C2246" w:rsidRPr="00B64C81" w:rsidTr="00506043">
        <w:trPr>
          <w:cantSplit/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C2246" w:rsidRPr="00B64C81" w:rsidRDefault="002C2246" w:rsidP="00826FC4">
            <w:pPr>
              <w:spacing w:after="0" w:line="240" w:lineRule="auto"/>
              <w:ind w:left="72" w:firstLine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Заведующий (начальник) структурным подразделением: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C2246" w:rsidRPr="00B64C81" w:rsidRDefault="002C2246" w:rsidP="00506043">
            <w:pPr>
              <w:spacing w:after="0"/>
              <w:ind w:left="-540" w:firstLine="7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7358</w:t>
            </w:r>
          </w:p>
        </w:tc>
      </w:tr>
      <w:tr w:rsidR="002C2246" w:rsidRPr="00B64C81" w:rsidTr="00506043">
        <w:trPr>
          <w:cantSplit/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246" w:rsidRPr="00B64C81" w:rsidRDefault="002C2246" w:rsidP="00826FC4">
            <w:pPr>
              <w:spacing w:after="0" w:line="240" w:lineRule="auto"/>
              <w:ind w:left="72" w:firstLine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r w:rsidRPr="00B64C81">
              <w:rPr>
                <w:rFonts w:ascii="Times New Roman" w:hAnsi="Times New Roman"/>
                <w:sz w:val="28"/>
                <w:szCs w:val="28"/>
                <w:vertAlign w:val="superscript"/>
              </w:rPr>
              <w:t>[3</w:t>
            </w:r>
            <w:r w:rsidRPr="00B64C81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2246" w:rsidRPr="00B64C81" w:rsidRDefault="002C2246" w:rsidP="00506043">
            <w:pPr>
              <w:spacing w:after="0"/>
              <w:ind w:left="-540"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246" w:rsidRPr="00B64C81" w:rsidTr="00506043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2246" w:rsidRPr="00B64C81" w:rsidRDefault="002C2246" w:rsidP="00826FC4">
            <w:pPr>
              <w:spacing w:line="240" w:lineRule="auto"/>
              <w:ind w:left="72" w:firstLine="9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64C8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 квалификационный уровень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C2246" w:rsidRPr="00B64C81" w:rsidRDefault="002C2246" w:rsidP="00506043">
            <w:pPr>
              <w:ind w:left="-540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2C2246" w:rsidRPr="00B64C81" w:rsidTr="00506043">
        <w:trPr>
          <w:trHeight w:val="2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46" w:rsidRPr="00B64C81" w:rsidRDefault="002C2246" w:rsidP="00826FC4">
            <w:pPr>
              <w:spacing w:line="240" w:lineRule="auto"/>
              <w:ind w:left="72" w:firstLine="9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4C81">
              <w:rPr>
                <w:rFonts w:ascii="Times New Roman" w:hAnsi="Times New Roman"/>
                <w:sz w:val="28"/>
                <w:szCs w:val="28"/>
              </w:rPr>
              <w:endnoteReference w:customMarkFollows="1" w:id="1"/>
              <w:t>Заведующий (начальник) обособленным структурным подразделением, реализующим общеобразовательную программу и образовательную программу  дополнительного образования детей; начальник (заведующий), директор, руководитель (управляющий):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</w:t>
            </w:r>
            <w:r w:rsidRPr="00B64C81">
              <w:rPr>
                <w:rFonts w:ascii="Times New Roman" w:hAnsi="Times New Roman"/>
                <w:sz w:val="28"/>
                <w:szCs w:val="28"/>
                <w:vertAlign w:val="superscript"/>
              </w:rPr>
              <w:t>[4]</w:t>
            </w:r>
            <w:r w:rsidRPr="00B64C81">
              <w:rPr>
                <w:rFonts w:ascii="Times New Roman" w:hAnsi="Times New Roman"/>
                <w:sz w:val="28"/>
                <w:szCs w:val="28"/>
              </w:rPr>
              <w:t>, старший мастер образовательного учреждения (подразделения) начального и (или) среднего профессионального образования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46" w:rsidRPr="00B64C81" w:rsidRDefault="002C2246" w:rsidP="00506043">
            <w:pPr>
              <w:ind w:left="-540" w:right="184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7610</w:t>
            </w:r>
          </w:p>
        </w:tc>
      </w:tr>
      <w:tr w:rsidR="002C2246" w:rsidRPr="00B64C81" w:rsidTr="00506043">
        <w:trPr>
          <w:trHeight w:val="2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C2246" w:rsidRPr="00B64C81" w:rsidRDefault="002C2246" w:rsidP="00826FC4">
            <w:pPr>
              <w:spacing w:line="240" w:lineRule="auto"/>
              <w:ind w:left="72" w:right="184" w:firstLine="9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64C81">
              <w:rPr>
                <w:rFonts w:ascii="Times New Roman" w:hAnsi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2C2246" w:rsidRPr="00B64C81" w:rsidTr="00506043">
        <w:trPr>
          <w:trHeight w:val="20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246" w:rsidRPr="00B64C81" w:rsidRDefault="002C2246" w:rsidP="00826FC4">
            <w:pPr>
              <w:spacing w:line="240" w:lineRule="auto"/>
              <w:ind w:left="72" w:firstLine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Начальник (заведующий), директор, руководитель (управляющий) обособленного структурного подразделения образовательного учреждения (подразделения) начального и среднего профессионального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2246" w:rsidRPr="00B64C81" w:rsidRDefault="002C2246" w:rsidP="00506043">
            <w:pPr>
              <w:ind w:left="-540" w:right="184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C81">
              <w:rPr>
                <w:rFonts w:ascii="Times New Roman" w:hAnsi="Times New Roman"/>
                <w:sz w:val="28"/>
                <w:szCs w:val="28"/>
              </w:rPr>
              <w:t>7864</w:t>
            </w:r>
          </w:p>
        </w:tc>
      </w:tr>
    </w:tbl>
    <w:p w:rsidR="002C2246" w:rsidRPr="005E5416" w:rsidRDefault="002C2246" w:rsidP="007C0A3A">
      <w:pPr>
        <w:spacing w:after="0" w:line="240" w:lineRule="auto"/>
        <w:ind w:left="-540" w:firstLine="708"/>
        <w:jc w:val="both"/>
        <w:rPr>
          <w:rFonts w:ascii="Times New Roman" w:hAnsi="Times New Roman"/>
          <w:sz w:val="28"/>
          <w:szCs w:val="28"/>
        </w:rPr>
      </w:pPr>
      <w:r w:rsidRPr="005E5416">
        <w:rPr>
          <w:rFonts w:ascii="Times New Roman" w:hAnsi="Times New Roman"/>
          <w:sz w:val="28"/>
          <w:szCs w:val="28"/>
          <w:vertAlign w:val="superscript"/>
        </w:rPr>
        <w:t>1</w:t>
      </w:r>
      <w:proofErr w:type="gramStart"/>
      <w:r w:rsidRPr="005E5416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5E5416">
        <w:rPr>
          <w:rFonts w:ascii="Times New Roman" w:hAnsi="Times New Roman"/>
          <w:sz w:val="28"/>
          <w:szCs w:val="28"/>
        </w:rPr>
        <w:t>роме должностей преподавателей, отнесенных к профессорско-преподавательскому составу.</w:t>
      </w:r>
    </w:p>
    <w:p w:rsidR="002C2246" w:rsidRPr="005E5416" w:rsidRDefault="002C2246" w:rsidP="007C0A3A">
      <w:pPr>
        <w:spacing w:after="0" w:line="240" w:lineRule="auto"/>
        <w:ind w:left="-540" w:firstLine="682"/>
        <w:jc w:val="both"/>
        <w:rPr>
          <w:rFonts w:ascii="Times New Roman" w:hAnsi="Times New Roman"/>
          <w:sz w:val="28"/>
          <w:szCs w:val="28"/>
        </w:rPr>
      </w:pPr>
      <w:r w:rsidRPr="005E5416">
        <w:rPr>
          <w:rFonts w:ascii="Times New Roman" w:hAnsi="Times New Roman"/>
          <w:sz w:val="28"/>
          <w:szCs w:val="28"/>
          <w:vertAlign w:val="superscript"/>
        </w:rPr>
        <w:t>2</w:t>
      </w:r>
      <w:proofErr w:type="gramStart"/>
      <w:r w:rsidRPr="005E5416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5E5416">
        <w:rPr>
          <w:rFonts w:ascii="Times New Roman" w:hAnsi="Times New Roman"/>
          <w:sz w:val="28"/>
          <w:szCs w:val="28"/>
        </w:rPr>
        <w:t xml:space="preserve">а исключением </w:t>
      </w:r>
      <w:proofErr w:type="spellStart"/>
      <w:r w:rsidRPr="005E5416">
        <w:rPr>
          <w:rFonts w:ascii="Times New Roman" w:hAnsi="Times New Roman"/>
          <w:sz w:val="28"/>
          <w:szCs w:val="28"/>
        </w:rPr>
        <w:t>тьюторов</w:t>
      </w:r>
      <w:proofErr w:type="spellEnd"/>
      <w:r w:rsidRPr="005E5416">
        <w:rPr>
          <w:rFonts w:ascii="Times New Roman" w:hAnsi="Times New Roman"/>
          <w:sz w:val="28"/>
          <w:szCs w:val="28"/>
        </w:rPr>
        <w:t>, занятых в сфере высшего и дополнительного профессионального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2C2246" w:rsidRPr="005E5416" w:rsidRDefault="002C2246" w:rsidP="007C0A3A">
      <w:pPr>
        <w:spacing w:after="0" w:line="240" w:lineRule="auto"/>
        <w:ind w:left="-540" w:firstLine="708"/>
        <w:jc w:val="both"/>
        <w:rPr>
          <w:rFonts w:ascii="Times New Roman" w:hAnsi="Times New Roman"/>
          <w:sz w:val="28"/>
          <w:szCs w:val="28"/>
        </w:rPr>
      </w:pPr>
      <w:r w:rsidRPr="005E5416">
        <w:rPr>
          <w:rFonts w:ascii="Times New Roman" w:hAnsi="Times New Roman"/>
          <w:sz w:val="28"/>
          <w:szCs w:val="28"/>
          <w:vertAlign w:val="superscript"/>
        </w:rPr>
        <w:t>3</w:t>
      </w:r>
      <w:proofErr w:type="gramStart"/>
      <w:r w:rsidRPr="005E5416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5E5416">
        <w:rPr>
          <w:rFonts w:ascii="Times New Roman" w:hAnsi="Times New Roman"/>
          <w:sz w:val="28"/>
          <w:szCs w:val="28"/>
        </w:rPr>
        <w:t xml:space="preserve">роме должностей руководителей структурных подразделений, отнесенных ко 2 квалификационному уровню. </w:t>
      </w:r>
    </w:p>
    <w:p w:rsidR="002C2246" w:rsidRPr="005E5416" w:rsidRDefault="002C2246" w:rsidP="007C0A3A">
      <w:pPr>
        <w:spacing w:after="0" w:line="240" w:lineRule="auto"/>
        <w:ind w:left="-540" w:firstLine="708"/>
        <w:jc w:val="both"/>
        <w:rPr>
          <w:rFonts w:ascii="Times New Roman" w:hAnsi="Times New Roman"/>
          <w:sz w:val="28"/>
          <w:szCs w:val="28"/>
        </w:rPr>
      </w:pPr>
      <w:r w:rsidRPr="005E5416">
        <w:rPr>
          <w:rFonts w:ascii="Times New Roman" w:hAnsi="Times New Roman"/>
          <w:sz w:val="28"/>
          <w:szCs w:val="28"/>
          <w:vertAlign w:val="superscript"/>
        </w:rPr>
        <w:t>4</w:t>
      </w:r>
      <w:r w:rsidRPr="005E5416">
        <w:rPr>
          <w:rFonts w:ascii="Times New Roman" w:hAnsi="Times New Roman"/>
          <w:sz w:val="28"/>
          <w:szCs w:val="28"/>
        </w:rPr>
        <w:t xml:space="preserve"> Кроме должностей руководителей структурных подразделений, отнесенных к 3 квалификационному уровню</w:t>
      </w:r>
      <w:proofErr w:type="gramStart"/>
      <w:r w:rsidRPr="005E5416">
        <w:rPr>
          <w:rFonts w:ascii="Times New Roman" w:hAnsi="Times New Roman"/>
          <w:sz w:val="28"/>
          <w:szCs w:val="28"/>
        </w:rPr>
        <w:t>.»;</w:t>
      </w:r>
      <w:proofErr w:type="gramEnd"/>
    </w:p>
    <w:p w:rsidR="002C2246" w:rsidRPr="006A6F87" w:rsidRDefault="002C2246" w:rsidP="007C0A3A">
      <w:pPr>
        <w:spacing w:after="120" w:line="240" w:lineRule="auto"/>
        <w:ind w:left="-567" w:firstLine="7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1.2.</w:t>
      </w:r>
      <w:r w:rsidRPr="006A6F87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6A6F87">
        <w:rPr>
          <w:rFonts w:ascii="Times New Roman" w:hAnsi="Times New Roman"/>
          <w:sz w:val="28"/>
          <w:szCs w:val="28"/>
          <w:lang w:eastAsia="ru-RU"/>
        </w:rPr>
        <w:t>ункт 2.3.1. раздела 2 изложить в следующей редакции:</w:t>
      </w:r>
    </w:p>
    <w:p w:rsidR="002C2246" w:rsidRDefault="002C2246" w:rsidP="007C0A3A">
      <w:pPr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4086B">
        <w:rPr>
          <w:rFonts w:ascii="Times New Roman" w:hAnsi="Times New Roman"/>
          <w:sz w:val="28"/>
          <w:szCs w:val="28"/>
        </w:rPr>
        <w:t>2.3.1. доплата работникам (рабочим), занятым на работах с вредными и (или) опасными условиями труда</w:t>
      </w:r>
      <w:proofErr w:type="gramStart"/>
      <w:r w:rsidRPr="00F4086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2C2246" w:rsidRPr="006A6F87" w:rsidRDefault="002C2246" w:rsidP="007C0A3A">
      <w:pPr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6A6F87">
        <w:rPr>
          <w:rFonts w:ascii="Times New Roman" w:hAnsi="Times New Roman"/>
          <w:sz w:val="28"/>
          <w:szCs w:val="28"/>
          <w:lang w:eastAsia="ru-RU"/>
        </w:rPr>
        <w:t xml:space="preserve">ункт </w:t>
      </w:r>
      <w:r>
        <w:rPr>
          <w:rFonts w:ascii="Times New Roman" w:hAnsi="Times New Roman"/>
          <w:sz w:val="28"/>
          <w:szCs w:val="28"/>
          <w:lang w:eastAsia="ru-RU"/>
        </w:rPr>
        <w:t>3.2</w:t>
      </w:r>
      <w:r w:rsidRPr="006A6F87">
        <w:rPr>
          <w:rFonts w:ascii="Times New Roman" w:hAnsi="Times New Roman"/>
          <w:sz w:val="28"/>
          <w:szCs w:val="28"/>
          <w:lang w:eastAsia="ru-RU"/>
        </w:rPr>
        <w:t xml:space="preserve">.1. раздела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A6F87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2C2246" w:rsidRDefault="002C2246" w:rsidP="007C0A3A">
      <w:pPr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«3.2.</w:t>
      </w:r>
      <w:r w:rsidRPr="00F4086B">
        <w:rPr>
          <w:rFonts w:ascii="Times New Roman" w:hAnsi="Times New Roman"/>
          <w:sz w:val="28"/>
          <w:szCs w:val="28"/>
        </w:rPr>
        <w:t>1. доплата работникам (рабочим), занятым на работах с вредными и (или) опасными условиями труда</w:t>
      </w:r>
      <w:proofErr w:type="gramStart"/>
      <w:r w:rsidRPr="00F4086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2C2246" w:rsidRPr="006A6F87" w:rsidRDefault="002C2246" w:rsidP="007C0A3A">
      <w:pPr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6A6F87">
        <w:rPr>
          <w:rFonts w:ascii="Times New Roman" w:hAnsi="Times New Roman"/>
          <w:sz w:val="28"/>
          <w:szCs w:val="28"/>
          <w:lang w:eastAsia="ru-RU"/>
        </w:rPr>
        <w:t xml:space="preserve">ункт </w:t>
      </w:r>
      <w:r>
        <w:rPr>
          <w:rFonts w:ascii="Times New Roman" w:hAnsi="Times New Roman"/>
          <w:sz w:val="28"/>
          <w:szCs w:val="28"/>
          <w:lang w:eastAsia="ru-RU"/>
        </w:rPr>
        <w:t>4.</w:t>
      </w:r>
      <w:r w:rsidRPr="006A6F87">
        <w:rPr>
          <w:rFonts w:ascii="Times New Roman" w:hAnsi="Times New Roman"/>
          <w:sz w:val="28"/>
          <w:szCs w:val="28"/>
          <w:lang w:eastAsia="ru-RU"/>
        </w:rPr>
        <w:t xml:space="preserve">2.1. раздела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A6F87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2C2246" w:rsidRDefault="002C2246" w:rsidP="007C0A3A">
      <w:pPr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</w:t>
      </w:r>
      <w:r w:rsidRPr="00F408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F4086B">
        <w:rPr>
          <w:rFonts w:ascii="Times New Roman" w:hAnsi="Times New Roman"/>
          <w:sz w:val="28"/>
          <w:szCs w:val="28"/>
        </w:rPr>
        <w:t>.1. доплата работникам (рабочим), занятым на работах с вредными и (или) опасными условиями труда</w:t>
      </w:r>
      <w:proofErr w:type="gramStart"/>
      <w:r w:rsidRPr="00F4086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2C2246" w:rsidRPr="006A6F87" w:rsidRDefault="002C2246" w:rsidP="007C0A3A">
      <w:pPr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6A6F87">
        <w:rPr>
          <w:rFonts w:ascii="Times New Roman" w:hAnsi="Times New Roman"/>
          <w:sz w:val="28"/>
          <w:szCs w:val="28"/>
          <w:lang w:eastAsia="ru-RU"/>
        </w:rPr>
        <w:t xml:space="preserve">ункт </w:t>
      </w:r>
      <w:r>
        <w:rPr>
          <w:rFonts w:ascii="Times New Roman" w:hAnsi="Times New Roman"/>
          <w:sz w:val="28"/>
          <w:szCs w:val="28"/>
          <w:lang w:eastAsia="ru-RU"/>
        </w:rPr>
        <w:t>5.</w:t>
      </w:r>
      <w:r w:rsidRPr="006A6F87">
        <w:rPr>
          <w:rFonts w:ascii="Times New Roman" w:hAnsi="Times New Roman"/>
          <w:sz w:val="28"/>
          <w:szCs w:val="28"/>
          <w:lang w:eastAsia="ru-RU"/>
        </w:rPr>
        <w:t xml:space="preserve">2.1. раздела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6A6F87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2C2246" w:rsidRDefault="002C2246" w:rsidP="007C0A3A">
      <w:pPr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</w:t>
      </w:r>
      <w:r w:rsidRPr="00F4086B">
        <w:rPr>
          <w:rFonts w:ascii="Times New Roman" w:hAnsi="Times New Roman"/>
          <w:sz w:val="28"/>
          <w:szCs w:val="28"/>
        </w:rPr>
        <w:t>2.1. доплата работникам (рабочим), занятым на работах с вредными и (или) опасными условиями труда</w:t>
      </w:r>
      <w:proofErr w:type="gramStart"/>
      <w:r w:rsidRPr="00F4086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2C2246" w:rsidRPr="006A6F87" w:rsidRDefault="002C2246" w:rsidP="007C0A3A">
      <w:pPr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6A6F87">
        <w:rPr>
          <w:rFonts w:ascii="Times New Roman" w:hAnsi="Times New Roman"/>
          <w:sz w:val="28"/>
          <w:szCs w:val="28"/>
          <w:lang w:eastAsia="ru-RU"/>
        </w:rPr>
        <w:t xml:space="preserve">ункт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A6F87">
        <w:rPr>
          <w:rFonts w:ascii="Times New Roman" w:hAnsi="Times New Roman"/>
          <w:sz w:val="28"/>
          <w:szCs w:val="28"/>
          <w:lang w:eastAsia="ru-RU"/>
        </w:rPr>
        <w:t xml:space="preserve">.3.1. раздела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A6F87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2C2246" w:rsidRDefault="002C2246" w:rsidP="007C0A3A">
      <w:pPr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</w:t>
      </w:r>
      <w:r w:rsidRPr="00F4086B">
        <w:rPr>
          <w:rFonts w:ascii="Times New Roman" w:hAnsi="Times New Roman"/>
          <w:sz w:val="28"/>
          <w:szCs w:val="28"/>
        </w:rPr>
        <w:t>.3.1. доплата работникам (рабочим), занятым на работах с вредными и (или) опасными условиями труда</w:t>
      </w:r>
      <w:proofErr w:type="gramStart"/>
      <w:r w:rsidRPr="00F4086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2C2246" w:rsidRPr="006A6F87" w:rsidRDefault="002C2246" w:rsidP="007C0A3A">
      <w:pPr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6A6F87">
        <w:rPr>
          <w:rFonts w:ascii="Times New Roman" w:hAnsi="Times New Roman"/>
          <w:sz w:val="28"/>
          <w:szCs w:val="28"/>
          <w:lang w:eastAsia="ru-RU"/>
        </w:rPr>
        <w:t xml:space="preserve">ункт </w:t>
      </w:r>
      <w:r>
        <w:rPr>
          <w:rFonts w:ascii="Times New Roman" w:hAnsi="Times New Roman"/>
          <w:sz w:val="28"/>
          <w:szCs w:val="28"/>
          <w:lang w:eastAsia="ru-RU"/>
        </w:rPr>
        <w:t>7.</w:t>
      </w:r>
      <w:r w:rsidRPr="006A6F87">
        <w:rPr>
          <w:rFonts w:ascii="Times New Roman" w:hAnsi="Times New Roman"/>
          <w:sz w:val="28"/>
          <w:szCs w:val="28"/>
          <w:lang w:eastAsia="ru-RU"/>
        </w:rPr>
        <w:t xml:space="preserve">2.1. раздела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A6F87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2C2246" w:rsidRDefault="002C2246" w:rsidP="007C0A3A">
      <w:pPr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«7.</w:t>
      </w:r>
      <w:r w:rsidRPr="00F4086B">
        <w:rPr>
          <w:rFonts w:ascii="Times New Roman" w:hAnsi="Times New Roman"/>
          <w:sz w:val="28"/>
          <w:szCs w:val="28"/>
        </w:rPr>
        <w:t>2.1. доплата работникам (рабочим), занятым на работах с вредными и (или) опасными условиями труда</w:t>
      </w:r>
      <w:proofErr w:type="gramStart"/>
      <w:r w:rsidRPr="00F4086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2C2246" w:rsidRDefault="002C2246" w:rsidP="007C0A3A">
      <w:pPr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пункт 9.5. раздела 9  изложить в следующей редакции:</w:t>
      </w:r>
    </w:p>
    <w:p w:rsidR="002C2246" w:rsidRDefault="002C2246" w:rsidP="007C0A3A">
      <w:pPr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«9.5. Надбавка работникам - молодым специалистам устанавливается на период первых трех лет работы после окончания учреждений высшего образования или  профессиональных образовательных учреждений по программам подготовки специалистов среднего звена за работу в муниципальных  общеобразовательных учреждениях, в муниципальных дошкольных образовательных учреждениях – в размере 50 % должностного оклада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2C2246" w:rsidRDefault="002C2246" w:rsidP="007C0A3A">
      <w:pPr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пункт 10.4. раздела 10 изложить в  следующей редакции:</w:t>
      </w:r>
    </w:p>
    <w:p w:rsidR="002C2246" w:rsidRPr="00E26C84" w:rsidRDefault="002C2246" w:rsidP="007C0A3A">
      <w:pPr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26C84">
        <w:rPr>
          <w:rFonts w:ascii="Times New Roman" w:hAnsi="Times New Roman"/>
          <w:sz w:val="28"/>
          <w:szCs w:val="28"/>
        </w:rPr>
        <w:t xml:space="preserve">10.4. Надбавка работникам </w:t>
      </w:r>
      <w:r>
        <w:rPr>
          <w:rFonts w:ascii="Times New Roman" w:hAnsi="Times New Roman"/>
          <w:sz w:val="28"/>
          <w:szCs w:val="28"/>
        </w:rPr>
        <w:t>муниципальных учреждений</w:t>
      </w:r>
      <w:r w:rsidRPr="00E26C84">
        <w:rPr>
          <w:rFonts w:ascii="Times New Roman" w:hAnsi="Times New Roman"/>
          <w:sz w:val="28"/>
          <w:szCs w:val="28"/>
        </w:rPr>
        <w:t xml:space="preserve"> образования за присвоение ученой степени по соответствующему профилю, почетного звания по соответствующему профилю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26C84">
        <w:rPr>
          <w:rFonts w:ascii="Times New Roman" w:hAnsi="Times New Roman"/>
          <w:sz w:val="28"/>
          <w:szCs w:val="28"/>
        </w:rPr>
        <w:t xml:space="preserve"> награждение почетным знаком, нагрудным знаком по соответствующему профилю устанавливается в следующих размерах:</w:t>
      </w:r>
    </w:p>
    <w:p w:rsidR="002C2246" w:rsidRPr="001B431C" w:rsidRDefault="002C2246" w:rsidP="007C0A3A">
      <w:pPr>
        <w:autoSpaceDE w:val="0"/>
        <w:autoSpaceDN w:val="0"/>
        <w:adjustRightInd w:val="0"/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r w:rsidRPr="001B431C">
        <w:rPr>
          <w:rFonts w:ascii="Times New Roman" w:hAnsi="Times New Roman"/>
          <w:sz w:val="28"/>
          <w:szCs w:val="28"/>
        </w:rPr>
        <w:t>20 % от должностного оклада - при наличии ученой степени доктора наук по соответствующему профилю;</w:t>
      </w:r>
    </w:p>
    <w:p w:rsidR="002C2246" w:rsidRPr="001B431C" w:rsidRDefault="002C2246" w:rsidP="007C0A3A">
      <w:pPr>
        <w:autoSpaceDE w:val="0"/>
        <w:autoSpaceDN w:val="0"/>
        <w:adjustRightInd w:val="0"/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r w:rsidRPr="001B431C">
        <w:rPr>
          <w:rFonts w:ascii="Times New Roman" w:hAnsi="Times New Roman"/>
          <w:sz w:val="28"/>
          <w:szCs w:val="28"/>
        </w:rPr>
        <w:t>10 % от должностного оклада - при наличии степени кандидата наук по соответствующему профилю;</w:t>
      </w:r>
    </w:p>
    <w:p w:rsidR="002C2246" w:rsidRPr="001B431C" w:rsidRDefault="002C2246" w:rsidP="007C0A3A">
      <w:pPr>
        <w:autoSpaceDE w:val="0"/>
        <w:autoSpaceDN w:val="0"/>
        <w:adjustRightInd w:val="0"/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bookmarkStart w:id="1" w:name="sub_1144"/>
      <w:r w:rsidRPr="001B431C">
        <w:rPr>
          <w:rFonts w:ascii="Times New Roman" w:hAnsi="Times New Roman"/>
          <w:sz w:val="28"/>
          <w:szCs w:val="28"/>
        </w:rPr>
        <w:t>20 % от должностного оклада - за наличие зв</w:t>
      </w:r>
      <w:r>
        <w:rPr>
          <w:rFonts w:ascii="Times New Roman" w:hAnsi="Times New Roman"/>
          <w:sz w:val="28"/>
          <w:szCs w:val="28"/>
        </w:rPr>
        <w:t>ания «Заслуженный учитель РСФСР», «</w:t>
      </w:r>
      <w:r w:rsidRPr="001B431C">
        <w:rPr>
          <w:rFonts w:ascii="Times New Roman" w:hAnsi="Times New Roman"/>
          <w:sz w:val="28"/>
          <w:szCs w:val="28"/>
        </w:rPr>
        <w:t>Заслуженны</w:t>
      </w:r>
      <w:r>
        <w:rPr>
          <w:rFonts w:ascii="Times New Roman" w:hAnsi="Times New Roman"/>
          <w:sz w:val="28"/>
          <w:szCs w:val="28"/>
        </w:rPr>
        <w:t>й учитель Российской Федерации»</w:t>
      </w:r>
      <w:r w:rsidRPr="001B431C">
        <w:rPr>
          <w:rFonts w:ascii="Times New Roman" w:hAnsi="Times New Roman"/>
          <w:sz w:val="28"/>
          <w:szCs w:val="28"/>
        </w:rPr>
        <w:t>;</w:t>
      </w:r>
    </w:p>
    <w:p w:rsidR="002C2246" w:rsidRPr="001B431C" w:rsidRDefault="002C2246" w:rsidP="007C0A3A">
      <w:pPr>
        <w:autoSpaceDE w:val="0"/>
        <w:autoSpaceDN w:val="0"/>
        <w:adjustRightInd w:val="0"/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bookmarkStart w:id="2" w:name="sub_1145"/>
      <w:bookmarkEnd w:id="1"/>
      <w:r w:rsidRPr="001B431C">
        <w:rPr>
          <w:rFonts w:ascii="Times New Roman" w:hAnsi="Times New Roman"/>
          <w:sz w:val="28"/>
          <w:szCs w:val="28"/>
        </w:rPr>
        <w:t>10 % от должностного оклада - за награждение зна</w:t>
      </w:r>
      <w:r>
        <w:rPr>
          <w:rFonts w:ascii="Times New Roman" w:hAnsi="Times New Roman"/>
          <w:sz w:val="28"/>
          <w:szCs w:val="28"/>
        </w:rPr>
        <w:t>чком «Отличник просвещения СССР»</w:t>
      </w:r>
      <w:r w:rsidRPr="001B431C">
        <w:rPr>
          <w:rFonts w:ascii="Times New Roman" w:hAnsi="Times New Roman"/>
          <w:sz w:val="28"/>
          <w:szCs w:val="28"/>
        </w:rPr>
        <w:t xml:space="preserve">, значком </w:t>
      </w:r>
      <w:r>
        <w:rPr>
          <w:rFonts w:ascii="Times New Roman" w:hAnsi="Times New Roman"/>
          <w:sz w:val="28"/>
          <w:szCs w:val="28"/>
        </w:rPr>
        <w:t>«Отличник народного просвещения»</w:t>
      </w:r>
      <w:r w:rsidRPr="001B431C">
        <w:rPr>
          <w:rFonts w:ascii="Times New Roman" w:hAnsi="Times New Roman"/>
          <w:sz w:val="28"/>
          <w:szCs w:val="28"/>
        </w:rPr>
        <w:t xml:space="preserve">, знаком </w:t>
      </w:r>
      <w:r>
        <w:rPr>
          <w:rFonts w:ascii="Times New Roman" w:hAnsi="Times New Roman"/>
          <w:sz w:val="28"/>
          <w:szCs w:val="28"/>
        </w:rPr>
        <w:t>«</w:t>
      </w:r>
      <w:r w:rsidRPr="001B431C">
        <w:rPr>
          <w:rFonts w:ascii="Times New Roman" w:hAnsi="Times New Roman"/>
          <w:sz w:val="28"/>
          <w:szCs w:val="28"/>
        </w:rPr>
        <w:t>Почетный работник общего образования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B431C">
        <w:rPr>
          <w:rFonts w:ascii="Times New Roman" w:hAnsi="Times New Roman"/>
          <w:sz w:val="28"/>
          <w:szCs w:val="28"/>
        </w:rPr>
        <w:t xml:space="preserve">, медалью К.Д. Ушинского, наличие звания Тверской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1B431C">
        <w:rPr>
          <w:rFonts w:ascii="Times New Roman" w:hAnsi="Times New Roman"/>
          <w:sz w:val="28"/>
          <w:szCs w:val="28"/>
        </w:rPr>
        <w:t>Почетный работник науки и образо</w:t>
      </w:r>
      <w:r w:rsidRPr="009E5EC7">
        <w:rPr>
          <w:rFonts w:ascii="Times New Roman" w:hAnsi="Times New Roman"/>
          <w:sz w:val="28"/>
          <w:szCs w:val="28"/>
        </w:rPr>
        <w:t>вания Тверской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1B431C">
        <w:rPr>
          <w:rFonts w:ascii="Times New Roman" w:hAnsi="Times New Roman"/>
          <w:sz w:val="28"/>
          <w:szCs w:val="28"/>
        </w:rPr>
        <w:t>.</w:t>
      </w:r>
    </w:p>
    <w:bookmarkEnd w:id="2"/>
    <w:p w:rsidR="002C2246" w:rsidRPr="001B431C" w:rsidRDefault="002C2246" w:rsidP="007C0A3A">
      <w:pPr>
        <w:autoSpaceDE w:val="0"/>
        <w:autoSpaceDN w:val="0"/>
        <w:adjustRightInd w:val="0"/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431C">
        <w:rPr>
          <w:rFonts w:ascii="Times New Roman" w:hAnsi="Times New Roman"/>
          <w:sz w:val="28"/>
          <w:szCs w:val="28"/>
        </w:rPr>
        <w:t>При одновременном возникновении у работника права на установление надбавки по нескольким основаниям за присвоение</w:t>
      </w:r>
      <w:proofErr w:type="gramEnd"/>
      <w:r w:rsidRPr="001B431C">
        <w:rPr>
          <w:rFonts w:ascii="Times New Roman" w:hAnsi="Times New Roman"/>
          <w:sz w:val="28"/>
          <w:szCs w:val="28"/>
        </w:rPr>
        <w:t xml:space="preserve"> ученой степени по соответствующему профилю надбавка устанавливается по основной должности по одному из оснований по выбору работника.</w:t>
      </w:r>
    </w:p>
    <w:p w:rsidR="002C2246" w:rsidRPr="001B431C" w:rsidRDefault="002C2246" w:rsidP="007C0A3A">
      <w:pPr>
        <w:autoSpaceDE w:val="0"/>
        <w:autoSpaceDN w:val="0"/>
        <w:adjustRightInd w:val="0"/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bookmarkStart w:id="3" w:name="sub_1147"/>
      <w:proofErr w:type="gramStart"/>
      <w:r w:rsidRPr="001B431C">
        <w:rPr>
          <w:rFonts w:ascii="Times New Roman" w:hAnsi="Times New Roman"/>
          <w:sz w:val="28"/>
          <w:szCs w:val="28"/>
        </w:rPr>
        <w:t>При одновременном возникновении у работника права на установление надбавки по нескольким основаниям за присвоение</w:t>
      </w:r>
      <w:proofErr w:type="gramEnd"/>
      <w:r w:rsidRPr="001B431C">
        <w:rPr>
          <w:rFonts w:ascii="Times New Roman" w:hAnsi="Times New Roman"/>
          <w:sz w:val="28"/>
          <w:szCs w:val="28"/>
        </w:rPr>
        <w:t xml:space="preserve"> почетного звания, награждение почетным знаком, нагрудным знаком по соответствующему профилю надбавка устанавливается по основной должности по одному из оснований по выбору работника</w:t>
      </w:r>
      <w:r>
        <w:rPr>
          <w:rFonts w:ascii="Times New Roman" w:hAnsi="Times New Roman"/>
          <w:sz w:val="28"/>
          <w:szCs w:val="28"/>
        </w:rPr>
        <w:t>.»</w:t>
      </w:r>
      <w:r w:rsidRPr="001B431C">
        <w:rPr>
          <w:rFonts w:ascii="Times New Roman" w:hAnsi="Times New Roman"/>
          <w:sz w:val="28"/>
          <w:szCs w:val="28"/>
        </w:rPr>
        <w:t>.</w:t>
      </w:r>
    </w:p>
    <w:bookmarkEnd w:id="3"/>
    <w:p w:rsidR="002C2246" w:rsidRDefault="002C2246" w:rsidP="007C0A3A">
      <w:pPr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r w:rsidRPr="006C0B2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0B20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C2246" w:rsidRPr="006C0B20" w:rsidRDefault="002C2246" w:rsidP="007C0A3A">
      <w:pPr>
        <w:spacing w:after="0"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1.8. настоящего постановления распространяет свое действие на отношения, возникшие с 01.09.2015.</w:t>
      </w:r>
    </w:p>
    <w:p w:rsidR="002C2246" w:rsidRDefault="002C2246" w:rsidP="007C0A3A">
      <w:pPr>
        <w:spacing w:line="240" w:lineRule="auto"/>
        <w:ind w:left="-567" w:firstLine="735"/>
        <w:jc w:val="both"/>
        <w:rPr>
          <w:rFonts w:ascii="Times New Roman" w:hAnsi="Times New Roman"/>
          <w:sz w:val="28"/>
          <w:szCs w:val="28"/>
        </w:rPr>
      </w:pPr>
    </w:p>
    <w:p w:rsidR="002C2246" w:rsidRDefault="002C2246" w:rsidP="00ED315C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города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Ю.В.Тимофеев</w:t>
      </w:r>
      <w:proofErr w:type="spellEnd"/>
    </w:p>
    <w:p w:rsidR="002C2246" w:rsidRDefault="002C2246" w:rsidP="00F4086B">
      <w:pPr>
        <w:rPr>
          <w:rFonts w:ascii="Times New Roman" w:hAnsi="Times New Roman"/>
          <w:sz w:val="28"/>
          <w:szCs w:val="28"/>
        </w:rPr>
      </w:pPr>
    </w:p>
    <w:p w:rsidR="002C2246" w:rsidRDefault="002C2246" w:rsidP="00F4086B">
      <w:pPr>
        <w:rPr>
          <w:rFonts w:ascii="Times New Roman" w:hAnsi="Times New Roman"/>
          <w:sz w:val="28"/>
          <w:szCs w:val="28"/>
        </w:rPr>
      </w:pPr>
    </w:p>
    <w:p w:rsidR="002C2246" w:rsidRDefault="002C2246" w:rsidP="00F4086B">
      <w:pPr>
        <w:rPr>
          <w:rFonts w:ascii="Times New Roman" w:hAnsi="Times New Roman"/>
          <w:sz w:val="28"/>
          <w:szCs w:val="28"/>
        </w:rPr>
      </w:pPr>
    </w:p>
    <w:p w:rsidR="002C2246" w:rsidRPr="00F4086B" w:rsidRDefault="002C2246" w:rsidP="00F4086B">
      <w:pPr>
        <w:rPr>
          <w:rFonts w:ascii="Times New Roman" w:hAnsi="Times New Roman"/>
          <w:sz w:val="28"/>
          <w:szCs w:val="28"/>
        </w:rPr>
      </w:pPr>
    </w:p>
    <w:p w:rsidR="002C2246" w:rsidRPr="00F4086B" w:rsidRDefault="002C2246" w:rsidP="00F408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C2246" w:rsidRPr="00F4086B" w:rsidRDefault="002C2246" w:rsidP="00F408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C2246" w:rsidRPr="00F4086B" w:rsidRDefault="002C2246" w:rsidP="00D23FA8">
      <w:pPr>
        <w:rPr>
          <w:rFonts w:ascii="Times New Roman" w:hAnsi="Times New Roman"/>
          <w:sz w:val="28"/>
          <w:szCs w:val="28"/>
        </w:rPr>
      </w:pPr>
    </w:p>
    <w:p w:rsidR="002C2246" w:rsidRDefault="002C2246" w:rsidP="00D23FA8"/>
    <w:p w:rsidR="002C2246" w:rsidRDefault="002C2246" w:rsidP="00D23FA8"/>
    <w:p w:rsidR="002C2246" w:rsidRDefault="002C2246" w:rsidP="00D23FA8"/>
    <w:p w:rsidR="002C2246" w:rsidRDefault="002C2246" w:rsidP="00D23FA8"/>
    <w:p w:rsidR="002C2246" w:rsidRDefault="002C2246" w:rsidP="00C966F3">
      <w:pPr>
        <w:spacing w:after="0"/>
      </w:pPr>
    </w:p>
    <w:p w:rsidR="002C2246" w:rsidRDefault="00A1399A" w:rsidP="00C966F3">
      <w:pPr>
        <w:spacing w:after="0"/>
      </w:pPr>
      <w:r>
        <w:br w:type="page"/>
      </w:r>
    </w:p>
    <w:sectPr w:rsidR="002C2246" w:rsidSect="00C966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246" w:rsidRDefault="002C2246" w:rsidP="00D23FA8">
      <w:pPr>
        <w:spacing w:after="0" w:line="240" w:lineRule="auto"/>
      </w:pPr>
      <w:r>
        <w:separator/>
      </w:r>
    </w:p>
  </w:endnote>
  <w:endnote w:type="continuationSeparator" w:id="0">
    <w:p w:rsidR="002C2246" w:rsidRDefault="002C2246" w:rsidP="00D23FA8">
      <w:pPr>
        <w:spacing w:after="0" w:line="240" w:lineRule="auto"/>
      </w:pPr>
      <w:r>
        <w:continuationSeparator/>
      </w:r>
    </w:p>
  </w:endnote>
  <w:endnote w:id="1">
    <w:p w:rsidR="002C2246" w:rsidRDefault="002C2246" w:rsidP="00D23FA8">
      <w:pPr>
        <w:pStyle w:val="a5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246" w:rsidRDefault="002C2246" w:rsidP="00D23FA8">
      <w:pPr>
        <w:spacing w:after="0" w:line="240" w:lineRule="auto"/>
      </w:pPr>
      <w:r>
        <w:separator/>
      </w:r>
    </w:p>
  </w:footnote>
  <w:footnote w:type="continuationSeparator" w:id="0">
    <w:p w:rsidR="002C2246" w:rsidRDefault="002C2246" w:rsidP="00D2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D76CA"/>
    <w:multiLevelType w:val="hybridMultilevel"/>
    <w:tmpl w:val="ADBEC2BC"/>
    <w:lvl w:ilvl="0" w:tplc="713C66A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10230A"/>
    <w:multiLevelType w:val="hybridMultilevel"/>
    <w:tmpl w:val="C9DA2EE6"/>
    <w:lvl w:ilvl="0" w:tplc="9064C3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732C28D1"/>
    <w:multiLevelType w:val="hybridMultilevel"/>
    <w:tmpl w:val="F76A4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4B3"/>
    <w:rsid w:val="00015E7A"/>
    <w:rsid w:val="00016041"/>
    <w:rsid w:val="00046851"/>
    <w:rsid w:val="00051722"/>
    <w:rsid w:val="00072D49"/>
    <w:rsid w:val="000916EB"/>
    <w:rsid w:val="000C0140"/>
    <w:rsid w:val="000C12D2"/>
    <w:rsid w:val="0010381A"/>
    <w:rsid w:val="00103A28"/>
    <w:rsid w:val="0011741D"/>
    <w:rsid w:val="0014515D"/>
    <w:rsid w:val="00165BE8"/>
    <w:rsid w:val="00180F39"/>
    <w:rsid w:val="001B431C"/>
    <w:rsid w:val="001C7C81"/>
    <w:rsid w:val="00232163"/>
    <w:rsid w:val="00235BC8"/>
    <w:rsid w:val="002646EB"/>
    <w:rsid w:val="002904A1"/>
    <w:rsid w:val="002C2246"/>
    <w:rsid w:val="002C3576"/>
    <w:rsid w:val="002D73C1"/>
    <w:rsid w:val="0032108B"/>
    <w:rsid w:val="00346CB2"/>
    <w:rsid w:val="003674C8"/>
    <w:rsid w:val="003C473E"/>
    <w:rsid w:val="004004E6"/>
    <w:rsid w:val="004044D9"/>
    <w:rsid w:val="00463BD2"/>
    <w:rsid w:val="004B7BAD"/>
    <w:rsid w:val="00506043"/>
    <w:rsid w:val="005534B3"/>
    <w:rsid w:val="00562B59"/>
    <w:rsid w:val="00575930"/>
    <w:rsid w:val="005876EF"/>
    <w:rsid w:val="005954A0"/>
    <w:rsid w:val="005D5B3D"/>
    <w:rsid w:val="005E5416"/>
    <w:rsid w:val="006247B6"/>
    <w:rsid w:val="00636D1B"/>
    <w:rsid w:val="00640CF1"/>
    <w:rsid w:val="00661F27"/>
    <w:rsid w:val="0068363A"/>
    <w:rsid w:val="0069410C"/>
    <w:rsid w:val="006A6F87"/>
    <w:rsid w:val="006C0B20"/>
    <w:rsid w:val="006E1AF0"/>
    <w:rsid w:val="006F15C2"/>
    <w:rsid w:val="00720319"/>
    <w:rsid w:val="007331BE"/>
    <w:rsid w:val="0075524A"/>
    <w:rsid w:val="0079783C"/>
    <w:rsid w:val="007C0A3A"/>
    <w:rsid w:val="007C0AB6"/>
    <w:rsid w:val="007D28E5"/>
    <w:rsid w:val="007F161E"/>
    <w:rsid w:val="008025E7"/>
    <w:rsid w:val="00826FC4"/>
    <w:rsid w:val="008559DD"/>
    <w:rsid w:val="00877F5F"/>
    <w:rsid w:val="00887E27"/>
    <w:rsid w:val="00911BAA"/>
    <w:rsid w:val="009330AF"/>
    <w:rsid w:val="00962914"/>
    <w:rsid w:val="00965A7F"/>
    <w:rsid w:val="00973BF0"/>
    <w:rsid w:val="00975A4E"/>
    <w:rsid w:val="00992F3A"/>
    <w:rsid w:val="009B3EA5"/>
    <w:rsid w:val="009D5601"/>
    <w:rsid w:val="009E5EC7"/>
    <w:rsid w:val="00A05AA9"/>
    <w:rsid w:val="00A1399A"/>
    <w:rsid w:val="00A14C00"/>
    <w:rsid w:val="00A25BAA"/>
    <w:rsid w:val="00A2666A"/>
    <w:rsid w:val="00A34EC0"/>
    <w:rsid w:val="00A53CEB"/>
    <w:rsid w:val="00A801EE"/>
    <w:rsid w:val="00A802A3"/>
    <w:rsid w:val="00AA0557"/>
    <w:rsid w:val="00AB6D6F"/>
    <w:rsid w:val="00AE182B"/>
    <w:rsid w:val="00AF5958"/>
    <w:rsid w:val="00B11795"/>
    <w:rsid w:val="00B20B0B"/>
    <w:rsid w:val="00B30E33"/>
    <w:rsid w:val="00B322C3"/>
    <w:rsid w:val="00B64C81"/>
    <w:rsid w:val="00BB018A"/>
    <w:rsid w:val="00C02C1C"/>
    <w:rsid w:val="00C033FF"/>
    <w:rsid w:val="00C4011D"/>
    <w:rsid w:val="00C45AE3"/>
    <w:rsid w:val="00C45C88"/>
    <w:rsid w:val="00C56450"/>
    <w:rsid w:val="00C66DC1"/>
    <w:rsid w:val="00C74F1F"/>
    <w:rsid w:val="00C904F1"/>
    <w:rsid w:val="00C966F3"/>
    <w:rsid w:val="00CC3F71"/>
    <w:rsid w:val="00D10D8A"/>
    <w:rsid w:val="00D23FA8"/>
    <w:rsid w:val="00D31DC0"/>
    <w:rsid w:val="00D72D87"/>
    <w:rsid w:val="00DD0DDC"/>
    <w:rsid w:val="00E05758"/>
    <w:rsid w:val="00E12E2E"/>
    <w:rsid w:val="00E14767"/>
    <w:rsid w:val="00E26C84"/>
    <w:rsid w:val="00E37B5A"/>
    <w:rsid w:val="00E719E5"/>
    <w:rsid w:val="00EB60BB"/>
    <w:rsid w:val="00ED315C"/>
    <w:rsid w:val="00ED4CF4"/>
    <w:rsid w:val="00F054FE"/>
    <w:rsid w:val="00F4086B"/>
    <w:rsid w:val="00F449EE"/>
    <w:rsid w:val="00FA1F36"/>
    <w:rsid w:val="00FA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1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D0DD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D28E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DD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D28E5"/>
    <w:rPr>
      <w:rFonts w:ascii="Cambria" w:hAnsi="Cambria" w:cs="Times New Roman"/>
      <w:b/>
      <w:bCs/>
      <w:color w:val="4F81BD"/>
    </w:rPr>
  </w:style>
  <w:style w:type="paragraph" w:styleId="a3">
    <w:name w:val="Body Text"/>
    <w:basedOn w:val="a"/>
    <w:link w:val="a4"/>
    <w:uiPriority w:val="99"/>
    <w:semiHidden/>
    <w:rsid w:val="00D23FA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23FA8"/>
    <w:rPr>
      <w:rFonts w:cs="Times New Roman"/>
    </w:rPr>
  </w:style>
  <w:style w:type="paragraph" w:styleId="a5">
    <w:name w:val="endnote text"/>
    <w:basedOn w:val="a"/>
    <w:link w:val="a6"/>
    <w:uiPriority w:val="99"/>
    <w:semiHidden/>
    <w:rsid w:val="00D23F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23FA8"/>
    <w:rPr>
      <w:rFonts w:ascii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911B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5D5B3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C6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66DC1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7D28E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ab">
    <w:name w:val="Таблицы (моноширинный)"/>
    <w:basedOn w:val="a"/>
    <w:next w:val="a"/>
    <w:uiPriority w:val="99"/>
    <w:rsid w:val="007D28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28E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99"/>
    <w:qFormat/>
    <w:rsid w:val="00636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1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3313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Русанова Елена</dc:creator>
  <cp:lastModifiedBy>Кристина А. Храпова</cp:lastModifiedBy>
  <cp:revision>3</cp:revision>
  <cp:lastPrinted>2015-09-14T07:43:00Z</cp:lastPrinted>
  <dcterms:created xsi:type="dcterms:W3CDTF">2015-10-21T07:51:00Z</dcterms:created>
  <dcterms:modified xsi:type="dcterms:W3CDTF">2015-10-22T07:29:00Z</dcterms:modified>
</cp:coreProperties>
</file>